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9B3C24">
        <w:rPr>
          <w:sz w:val="24"/>
          <w:szCs w:val="24"/>
        </w:rPr>
        <w:t xml:space="preserve">Gargrave </w:t>
      </w:r>
      <w:r>
        <w:rPr>
          <w:b/>
          <w:sz w:val="24"/>
          <w:szCs w:val="24"/>
        </w:rPr>
        <w:t xml:space="preserve"> </w:t>
      </w:r>
    </w:p>
    <w:p w:rsidR="00C1109B" w:rsidRDefault="00CD432F" w:rsidP="00CD432F">
      <w:pPr>
        <w:rPr>
          <w:sz w:val="24"/>
          <w:szCs w:val="24"/>
        </w:rPr>
      </w:pPr>
      <w:r>
        <w:rPr>
          <w:b/>
          <w:sz w:val="24"/>
          <w:szCs w:val="24"/>
        </w:rPr>
        <w:t xml:space="preserve">Site Number and Address: </w:t>
      </w:r>
      <w:r w:rsidR="00470D8C">
        <w:rPr>
          <w:sz w:val="24"/>
          <w:szCs w:val="24"/>
        </w:rPr>
        <w:t>GA009</w:t>
      </w:r>
      <w:r w:rsidR="00F85A12">
        <w:rPr>
          <w:sz w:val="24"/>
          <w:szCs w:val="24"/>
        </w:rPr>
        <w:t>;</w:t>
      </w:r>
      <w:r w:rsidRPr="00CD432F">
        <w:rPr>
          <w:sz w:val="24"/>
          <w:szCs w:val="24"/>
        </w:rPr>
        <w:t xml:space="preserve"> </w:t>
      </w:r>
      <w:r w:rsidR="005729A8">
        <w:rPr>
          <w:sz w:val="24"/>
          <w:szCs w:val="24"/>
        </w:rPr>
        <w:t xml:space="preserve">Land off </w:t>
      </w:r>
      <w:proofErr w:type="spellStart"/>
      <w:r w:rsidR="005729A8">
        <w:rPr>
          <w:sz w:val="24"/>
          <w:szCs w:val="24"/>
        </w:rPr>
        <w:t>Eshton</w:t>
      </w:r>
      <w:proofErr w:type="spellEnd"/>
      <w:r w:rsidR="005729A8">
        <w:rPr>
          <w:sz w:val="24"/>
          <w:szCs w:val="24"/>
        </w:rPr>
        <w:t xml:space="preserve"> Road, north of Canal</w:t>
      </w:r>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470D8C">
      <w:pPr>
        <w:rPr>
          <w:b/>
          <w:sz w:val="24"/>
          <w:szCs w:val="24"/>
          <w:u w:val="single"/>
        </w:rPr>
      </w:pPr>
      <w:r w:rsidRPr="00470D8C">
        <w:rPr>
          <w:noProof/>
          <w:lang w:eastAsia="en-GB"/>
        </w:rPr>
        <w:drawing>
          <wp:inline distT="0" distB="0" distL="0" distR="0" wp14:anchorId="5A3B3C15" wp14:editId="2D7CCC12">
            <wp:extent cx="8863330" cy="72295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B21C52" w:rsidRPr="00B21C52" w:rsidRDefault="00B21749">
      <w:pPr>
        <w:rPr>
          <w:b/>
          <w:i/>
        </w:rPr>
      </w:pPr>
      <w:r w:rsidRPr="00B21749">
        <w:rPr>
          <w:noProof/>
          <w:lang w:eastAsia="en-GB"/>
        </w:rPr>
        <w:drawing>
          <wp:inline distT="0" distB="0" distL="0" distR="0" wp14:anchorId="75AB6EA1" wp14:editId="4CC01F9B">
            <wp:extent cx="8863330" cy="92845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928457"/>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rsidR="009B3C24">
        <w:t xml:space="preserve">, </w:t>
      </w:r>
      <w:r>
        <w:t>with mitigati</w:t>
      </w:r>
      <w:r w:rsidR="009B3C24">
        <w:t>on measures and recommendations</w:t>
      </w:r>
      <w:r>
        <w:t>. The site i</w:t>
      </w:r>
      <w:r w:rsidRPr="00C1109B">
        <w:t>s a candidate for the Pr</w:t>
      </w:r>
      <w:r w:rsidR="009B3C24">
        <w:t>eferred Sites list for Gargrave</w:t>
      </w:r>
      <w:r>
        <w:t>, subject to Stage 2 analysis below, and also a possible comparison of the site’s merits with oth</w:t>
      </w:r>
      <w:r w:rsidR="009B3C24">
        <w:t>er sustainable sites in Gargrave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9B3C24"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470D8C" w:rsidP="00B21C52">
            <w:pPr>
              <w:jc w:val="center"/>
              <w:rPr>
                <w:b/>
              </w:rPr>
            </w:pPr>
            <w:r>
              <w:rPr>
                <w:b/>
              </w:rPr>
              <w:t>northeast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470D8C" w:rsidP="00B21C52">
            <w:pPr>
              <w:jc w:val="center"/>
              <w:rPr>
                <w:b/>
              </w:rPr>
            </w:pPr>
            <w:r>
              <w:rPr>
                <w:b/>
              </w:rPr>
              <w:t>northeast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9B3C2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9B3C24">
        <w:t xml:space="preserve">te options in Gargrave,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470D8C" w:rsidRDefault="00470D8C" w:rsidP="00834C80">
      <w:pPr>
        <w:jc w:val="both"/>
      </w:pPr>
      <w:r>
        <w:t>Site GA009 performs very well under SA objective No.6 in Stage 1</w:t>
      </w:r>
      <w:r w:rsidR="00123052">
        <w:t xml:space="preserve"> in terms of providing suitable and affordable accommodation. This is because the County Council own this site, and it is their intention to provide Elderly Care provision at this site for residents of Gargrave and the surrounding villages. Elderly Care dwelling units form part of the overall housing target for the Local Plan. The site does not perform particularly well in parts of the Stage 2 analysis above, as being a site in the northeast of the </w:t>
      </w:r>
      <w:proofErr w:type="gramStart"/>
      <w:r w:rsidR="00123052">
        <w:t>town,</w:t>
      </w:r>
      <w:proofErr w:type="gramEnd"/>
      <w:r w:rsidR="00123052">
        <w:t xml:space="preserve"> it is one of the closer SHLAA sites to the National Park boundary. However, there is existing housing development adjacent to the site, and with appropriate mitigation measures, any adverse impacts on the National Park can be </w:t>
      </w:r>
      <w:proofErr w:type="gramStart"/>
      <w:r w:rsidR="00123052">
        <w:t>mitigated</w:t>
      </w:r>
      <w:proofErr w:type="gramEnd"/>
      <w:r w:rsidR="00123052">
        <w:t xml:space="preserve"> against. In addition, a significant proportion of the site would not be developed due to the stated flood risk area near the canal. The provision of Elderly Care provision is particularly important in the Gargrave area with its ageing population, and the future intention of North Yorkshire County Council to vacate the current site for Elderly Care provision (which is site GA004). </w:t>
      </w:r>
    </w:p>
    <w:p w:rsidR="00834C80" w:rsidRDefault="00041299">
      <w:pPr>
        <w:rPr>
          <w:b/>
        </w:rPr>
      </w:pPr>
      <w:r>
        <w:rPr>
          <w:b/>
          <w:i/>
        </w:rPr>
        <w:t>Approximate</w:t>
      </w:r>
      <w:r w:rsidR="00C1109B" w:rsidRPr="007C4CD1">
        <w:rPr>
          <w:b/>
          <w:i/>
        </w:rPr>
        <w:t xml:space="preserve"> Area:</w:t>
      </w:r>
      <w:r w:rsidR="00C1109B">
        <w:rPr>
          <w:b/>
        </w:rPr>
        <w:t xml:space="preserve"> </w:t>
      </w:r>
      <w:r>
        <w:t>3.8</w:t>
      </w:r>
      <w:r w:rsidR="00DE0E7D">
        <w:t xml:space="preserve"> ha (</w:t>
      </w:r>
      <w:r>
        <w:t>including approximately 1.2 ha of additional green infrastructure).</w:t>
      </w:r>
    </w:p>
    <w:p w:rsidR="00C1109B" w:rsidRDefault="00041299">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DE0E7D">
        <w:t>6</w:t>
      </w:r>
      <w:r w:rsidR="00123052">
        <w:t>0 dwellings (Extra Care units).</w:t>
      </w:r>
    </w:p>
    <w:p w:rsidR="00F2287F" w:rsidRPr="007C4CD1" w:rsidRDefault="00F2287F">
      <w:pPr>
        <w:rPr>
          <w:i/>
        </w:rPr>
      </w:pPr>
      <w:r w:rsidRPr="007C4CD1">
        <w:rPr>
          <w:b/>
          <w:i/>
        </w:rPr>
        <w:t xml:space="preserve">Development Principles: </w:t>
      </w:r>
    </w:p>
    <w:p w:rsidR="007B6F62" w:rsidRPr="007B6F62" w:rsidRDefault="007B6F62" w:rsidP="007B6F62">
      <w:pPr>
        <w:pStyle w:val="ListParagraph"/>
        <w:numPr>
          <w:ilvl w:val="0"/>
          <w:numId w:val="9"/>
        </w:numPr>
        <w:ind w:left="425"/>
        <w:rPr>
          <w:rFonts w:cstheme="minorHAnsi"/>
        </w:rPr>
      </w:pPr>
      <w:r w:rsidRPr="007B6F62">
        <w:rPr>
          <w:rFonts w:cstheme="minorHAnsi"/>
        </w:rPr>
        <w:t xml:space="preserve">Siting and design of development on the site to conserve the significance of heritage assets on the site and their settings (the grade II listed bridge to the east of the site: Ray Bridge No. 173, Leeds and Liverpool Canal; </w:t>
      </w:r>
      <w:r>
        <w:rPr>
          <w:rFonts w:cstheme="minorHAnsi"/>
        </w:rPr>
        <w:t>and Gargrave Conservation Area);</w:t>
      </w:r>
    </w:p>
    <w:p w:rsidR="007B6F62" w:rsidRPr="007B6F62" w:rsidRDefault="007B6F62" w:rsidP="007B6F62">
      <w:pPr>
        <w:ind w:left="425"/>
        <w:rPr>
          <w:rFonts w:cstheme="minorHAnsi"/>
        </w:rPr>
      </w:pPr>
    </w:p>
    <w:p w:rsidR="007B6F62" w:rsidRPr="007B6F62" w:rsidRDefault="007B6F62" w:rsidP="007B6F62">
      <w:pPr>
        <w:pStyle w:val="ListParagraph"/>
        <w:numPr>
          <w:ilvl w:val="0"/>
          <w:numId w:val="9"/>
        </w:numPr>
        <w:ind w:left="425"/>
        <w:rPr>
          <w:rFonts w:cstheme="minorHAnsi"/>
        </w:rPr>
      </w:pPr>
      <w:r w:rsidRPr="007B6F62">
        <w:rPr>
          <w:rFonts w:cstheme="minorHAnsi"/>
        </w:rPr>
        <w:t xml:space="preserve">Development proposals for this site will incorporate an area of green infrastructure measuring approximately 1.2 ha to the south and east of the site to provide a landscape buffer to the Yorkshire Dales National Park and improve access to the Leeds &amp; Liverpool Canal, including for people with limited </w:t>
      </w:r>
      <w:r>
        <w:rPr>
          <w:rFonts w:cstheme="minorHAnsi"/>
        </w:rPr>
        <w:t>mobility;</w:t>
      </w:r>
    </w:p>
    <w:p w:rsidR="007B6F62" w:rsidRPr="007B6F62" w:rsidRDefault="007B6F62" w:rsidP="007B6F62">
      <w:pPr>
        <w:ind w:left="425"/>
        <w:rPr>
          <w:rFonts w:cstheme="minorHAnsi"/>
        </w:rPr>
      </w:pPr>
    </w:p>
    <w:p w:rsidR="007B6F62" w:rsidRPr="007B6F62" w:rsidRDefault="007B6F62" w:rsidP="007B6F62">
      <w:pPr>
        <w:pStyle w:val="ListParagraph"/>
        <w:numPr>
          <w:ilvl w:val="0"/>
          <w:numId w:val="9"/>
        </w:numPr>
        <w:ind w:left="425"/>
        <w:rPr>
          <w:rFonts w:cstheme="minorHAnsi"/>
        </w:rPr>
      </w:pPr>
      <w:r w:rsidRPr="007B6F62">
        <w:rPr>
          <w:rFonts w:cstheme="minorHAnsi"/>
        </w:rPr>
        <w:lastRenderedPageBreak/>
        <w:t xml:space="preserve">A fluvial flood risk hazard has been identified within the southern part of the site. </w:t>
      </w:r>
      <w:r w:rsidRPr="007B6F62">
        <w:rPr>
          <w:rFonts w:eastAsia="Calibri" w:cstheme="minorHAnsi"/>
        </w:rPr>
        <w:t xml:space="preserve">Development proposals must therefore be supported by a Flood Risk Assessment and drainage strategy which has informed the design, layout and landscaping of the site. </w:t>
      </w:r>
      <w:r w:rsidRPr="007B6F62">
        <w:rPr>
          <w:rFonts w:cstheme="minorHAnsi"/>
        </w:rPr>
        <w:t>Proposals will incorporate Sustainable Drainage Systems (</w:t>
      </w:r>
      <w:proofErr w:type="spellStart"/>
      <w:r w:rsidRPr="007B6F62">
        <w:rPr>
          <w:rFonts w:cstheme="minorHAnsi"/>
        </w:rPr>
        <w:t>SuDS</w:t>
      </w:r>
      <w:proofErr w:type="spellEnd"/>
      <w:r w:rsidRPr="007B6F62">
        <w:rPr>
          <w:rFonts w:cstheme="minorHAnsi"/>
        </w:rPr>
        <w:t>), where possible;</w:t>
      </w:r>
    </w:p>
    <w:p w:rsidR="007B6F62" w:rsidRPr="007B6F62" w:rsidRDefault="007B6F62" w:rsidP="007B6F62">
      <w:pPr>
        <w:pStyle w:val="ListParagraph"/>
        <w:rPr>
          <w:rFonts w:cstheme="minorHAnsi"/>
        </w:rPr>
      </w:pPr>
    </w:p>
    <w:p w:rsidR="007B6F62" w:rsidRPr="007B6F62" w:rsidRDefault="007B6F62" w:rsidP="007B6F62">
      <w:pPr>
        <w:numPr>
          <w:ilvl w:val="0"/>
          <w:numId w:val="9"/>
        </w:numPr>
        <w:spacing w:before="120" w:after="120"/>
        <w:ind w:left="425"/>
        <w:contextualSpacing/>
        <w:rPr>
          <w:rFonts w:cstheme="minorHAnsi"/>
          <w:color w:val="000000" w:themeColor="text1"/>
        </w:rPr>
      </w:pPr>
      <w:r w:rsidRPr="007B6F62">
        <w:rPr>
          <w:rFonts w:cstheme="minorHAnsi"/>
          <w:color w:val="000000" w:themeColor="text1"/>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enhancements effects are implemented;</w:t>
      </w:r>
    </w:p>
    <w:p w:rsidR="007B6F62" w:rsidRPr="007B6F62" w:rsidRDefault="007B6F62" w:rsidP="007B6F62">
      <w:pPr>
        <w:spacing w:before="120" w:after="120"/>
        <w:ind w:left="425"/>
        <w:contextualSpacing/>
        <w:rPr>
          <w:rFonts w:cstheme="minorHAnsi"/>
          <w:color w:val="000000" w:themeColor="text1"/>
        </w:rPr>
      </w:pPr>
    </w:p>
    <w:p w:rsidR="007B6F62" w:rsidRPr="007B6F62" w:rsidRDefault="007B6F62" w:rsidP="007B6F62">
      <w:pPr>
        <w:numPr>
          <w:ilvl w:val="0"/>
          <w:numId w:val="9"/>
        </w:numPr>
        <w:ind w:left="425"/>
        <w:contextualSpacing/>
        <w:rPr>
          <w:rFonts w:cstheme="minorHAnsi"/>
          <w:color w:val="000000" w:themeColor="text1"/>
        </w:rPr>
      </w:pPr>
      <w:r w:rsidRPr="007B6F62">
        <w:rPr>
          <w:rFonts w:cstheme="minorHAnsi"/>
          <w:color w:val="000000" w:themeColor="text1"/>
        </w:rPr>
        <w:t>The site is in a prominent location. Development proposals should be carefully and sensitively designed to minimise visual impact on the character and appearance of the area, and include measures to minimise impacts on air quality, noise and light pollution;</w:t>
      </w:r>
    </w:p>
    <w:p w:rsidR="007B6F62" w:rsidRPr="007B6F62" w:rsidRDefault="007B6F62" w:rsidP="007B6F62">
      <w:pPr>
        <w:ind w:left="425"/>
        <w:contextualSpacing/>
        <w:rPr>
          <w:rFonts w:cstheme="minorHAnsi"/>
          <w:color w:val="000000" w:themeColor="text1"/>
        </w:rPr>
      </w:pPr>
    </w:p>
    <w:p w:rsidR="007B6F62" w:rsidRPr="007B6F62" w:rsidRDefault="007B6F62" w:rsidP="007B6F62">
      <w:pPr>
        <w:numPr>
          <w:ilvl w:val="0"/>
          <w:numId w:val="9"/>
        </w:numPr>
        <w:spacing w:before="120" w:after="120"/>
        <w:ind w:left="425"/>
        <w:contextualSpacing/>
        <w:rPr>
          <w:rFonts w:cstheme="minorHAnsi"/>
          <w:color w:val="000000" w:themeColor="text1"/>
        </w:rPr>
      </w:pPr>
      <w:r w:rsidRPr="007B6F62">
        <w:rPr>
          <w:rFonts w:cstheme="minorHAnsi"/>
          <w:color w:val="000000" w:themeColor="text1"/>
        </w:rPr>
        <w:t>Access to the site i</w:t>
      </w:r>
      <w:r>
        <w:rPr>
          <w:rFonts w:cstheme="minorHAnsi"/>
          <w:color w:val="000000" w:themeColor="text1"/>
        </w:rPr>
        <w:t xml:space="preserve">s to be gained from </w:t>
      </w:r>
      <w:proofErr w:type="spellStart"/>
      <w:r>
        <w:rPr>
          <w:rFonts w:cstheme="minorHAnsi"/>
          <w:color w:val="000000" w:themeColor="text1"/>
        </w:rPr>
        <w:t>Eshton</w:t>
      </w:r>
      <w:proofErr w:type="spellEnd"/>
      <w:r>
        <w:rPr>
          <w:rFonts w:cstheme="minorHAnsi"/>
          <w:color w:val="000000" w:themeColor="text1"/>
        </w:rPr>
        <w:t xml:space="preserve"> Road;</w:t>
      </w:r>
      <w:bookmarkStart w:id="0" w:name="_GoBack"/>
      <w:bookmarkEnd w:id="0"/>
    </w:p>
    <w:p w:rsidR="007B6F62" w:rsidRPr="007B6F62" w:rsidRDefault="007B6F62" w:rsidP="007B6F62">
      <w:pPr>
        <w:spacing w:before="120" w:after="120"/>
        <w:ind w:left="425"/>
        <w:contextualSpacing/>
        <w:rPr>
          <w:rFonts w:cstheme="minorHAnsi"/>
          <w:color w:val="000000" w:themeColor="text1"/>
        </w:rPr>
      </w:pPr>
    </w:p>
    <w:p w:rsidR="007B6F62" w:rsidRPr="007B6F62" w:rsidRDefault="007B6F62" w:rsidP="007B6F62">
      <w:pPr>
        <w:pStyle w:val="ListParagraph"/>
        <w:numPr>
          <w:ilvl w:val="0"/>
          <w:numId w:val="9"/>
        </w:numPr>
        <w:ind w:left="425"/>
        <w:rPr>
          <w:rFonts w:cstheme="minorHAnsi"/>
          <w:color w:val="000000" w:themeColor="text1"/>
        </w:rPr>
      </w:pPr>
      <w:r w:rsidRPr="007B6F62">
        <w:rPr>
          <w:rFonts w:cstheme="minorHAnsi"/>
          <w:color w:val="000000" w:themeColor="text1"/>
        </w:rPr>
        <w:t>Development proposals for this site must accord with local plan policies H2, INF3 and  (which set out requirements for contributions towards affordable housing, and sport, open space and recreation facilities) and all other relevant local plan policies.</w:t>
      </w:r>
    </w:p>
    <w:p w:rsidR="008D0DDE" w:rsidRPr="002023B5" w:rsidRDefault="008D0DDE" w:rsidP="007B6F62">
      <w:pPr>
        <w:spacing w:before="120" w:after="120"/>
        <w:contextualSpacing/>
        <w:rPr>
          <w:rFonts w:ascii="Arial" w:hAnsi="Arial" w:cs="Arial"/>
          <w:color w:val="000000" w:themeColor="text1"/>
          <w:sz w:val="20"/>
          <w:szCs w:val="20"/>
        </w:rPr>
      </w:pP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D26" w:rsidRDefault="00590D26" w:rsidP="00FC3903">
      <w:pPr>
        <w:spacing w:after="0" w:line="240" w:lineRule="auto"/>
      </w:pPr>
      <w:r>
        <w:separator/>
      </w:r>
    </w:p>
  </w:endnote>
  <w:endnote w:type="continuationSeparator" w:id="0">
    <w:p w:rsidR="00590D26" w:rsidRDefault="00590D26"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7B6F62">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D26" w:rsidRDefault="00590D26" w:rsidP="00FC3903">
      <w:pPr>
        <w:spacing w:after="0" w:line="240" w:lineRule="auto"/>
      </w:pPr>
      <w:r>
        <w:separator/>
      </w:r>
    </w:p>
  </w:footnote>
  <w:footnote w:type="continuationSeparator" w:id="0">
    <w:p w:rsidR="00590D26" w:rsidRDefault="00590D26"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06276B3"/>
    <w:multiLevelType w:val="hybridMultilevel"/>
    <w:tmpl w:val="E7F66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2"/>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41299"/>
    <w:rsid w:val="000D020A"/>
    <w:rsid w:val="00123052"/>
    <w:rsid w:val="002B795B"/>
    <w:rsid w:val="002C0460"/>
    <w:rsid w:val="004044CA"/>
    <w:rsid w:val="00470D8C"/>
    <w:rsid w:val="00486081"/>
    <w:rsid w:val="0053462A"/>
    <w:rsid w:val="005729A8"/>
    <w:rsid w:val="00590D26"/>
    <w:rsid w:val="00664307"/>
    <w:rsid w:val="006A0E5C"/>
    <w:rsid w:val="00776515"/>
    <w:rsid w:val="007B6F62"/>
    <w:rsid w:val="007C4CD1"/>
    <w:rsid w:val="00834C80"/>
    <w:rsid w:val="008D0DDE"/>
    <w:rsid w:val="009B3C24"/>
    <w:rsid w:val="00A6168D"/>
    <w:rsid w:val="00A962E0"/>
    <w:rsid w:val="00B11693"/>
    <w:rsid w:val="00B21749"/>
    <w:rsid w:val="00B21C52"/>
    <w:rsid w:val="00C1109B"/>
    <w:rsid w:val="00C44CBE"/>
    <w:rsid w:val="00CA20FD"/>
    <w:rsid w:val="00CD432F"/>
    <w:rsid w:val="00DC511B"/>
    <w:rsid w:val="00DE0E7D"/>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BCA12-58F9-4104-999B-3C5822BE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18</cp:revision>
  <dcterms:created xsi:type="dcterms:W3CDTF">2017-02-23T16:20:00Z</dcterms:created>
  <dcterms:modified xsi:type="dcterms:W3CDTF">2019-11-11T10:56:00Z</dcterms:modified>
</cp:coreProperties>
</file>